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RM6074</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b w:val="1"/>
          <w:sz w:val="24"/>
          <w:szCs w:val="24"/>
          <w:rtl w:val="0"/>
        </w:rPr>
        <w:t xml:space="preserve">Logistics and Warehousing</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tbl>
      <w:tblPr>
        <w:tblStyle w:val="Table1"/>
        <w:tblW w:w="9765.0" w:type="dxa"/>
        <w:jc w:val="left"/>
        <w:tblInd w:w="-2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5295"/>
        <w:gridCol w:w="2640"/>
        <w:tblGridChange w:id="0">
          <w:tblGrid>
            <w:gridCol w:w="1830"/>
            <w:gridCol w:w="5295"/>
            <w:gridCol w:w="2640"/>
          </w:tblGrid>
        </w:tblGridChange>
      </w:tblGrid>
      <w:tr>
        <w:trPr>
          <w:trHeight w:val="49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Number</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Description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w:t>
            </w:r>
          </w:p>
          <w:p w:rsidR="00000000" w:rsidDel="00000000" w:rsidP="00000000" w:rsidRDefault="00000000" w:rsidRPr="00000000" w14:paraId="00000024">
            <w:pPr>
              <w:widowControl w:val="0"/>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(Yes / No)</w:t>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Logistics - Transport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Logistics - Warehousing and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Waste Logistics, Recycling, Disposal and Destruction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Removals and Relocations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Vehicle, Plant and Industrial Equipment – Transportation and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Construction Logistics – Transportation and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Healthcare Logistics – Transportation and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Logistics and Warehousing Solutions, Design and Support 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D">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4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b w:val="1"/>
          <w:sz w:val="24"/>
          <w:szCs w:val="24"/>
          <w:highlight w:val="yellow"/>
          <w:rtl w:val="0"/>
        </w:rPr>
        <w:t xml:space="preserve">RM6074</w:t>
      </w:r>
      <w:r w:rsidDel="00000000" w:rsidR="00000000" w:rsidRPr="00000000">
        <w:rPr>
          <w:rtl w:val="0"/>
        </w:rPr>
      </w:r>
    </w:p>
    <w:p w:rsidR="00000000" w:rsidDel="00000000" w:rsidP="00000000" w:rsidRDefault="00000000" w:rsidRPr="00000000" w14:paraId="0000004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Call-Off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framework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sz w:val="24"/>
          <w:szCs w:val="24"/>
          <w:highlight w:val="yellow"/>
          <w:rtl w:val="0"/>
        </w:rPr>
        <w:t xml:space="preserve">RM6074</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4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[Joint Schedule 13 (Continuous Improvement)                   ]</w:t>
      </w:r>
    </w:p>
    <w:p w:rsidR="00000000" w:rsidDel="00000000" w:rsidP="00000000" w:rsidRDefault="00000000" w:rsidRPr="00000000" w14:paraId="0000005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highlight w:val="yellow"/>
          <w:rtl w:val="0"/>
        </w:rPr>
        <w:t xml:space="preserve">[Joint Schedule 14 (Benchmarking)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reference number]</w:t>
        <w:tab/>
        <w:tab/>
        <w:tab/>
      </w:r>
    </w:p>
    <w:p w:rsidR="00000000" w:rsidDel="00000000" w:rsidP="00000000" w:rsidRDefault="00000000" w:rsidRPr="00000000" w14:paraId="0000005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5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5 (Pricing Details)</w:t>
        <w:tab/>
        <w:tab/>
        <w:tab/>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5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7 (Key Supplier Staff)</w:t>
        <w:tab/>
        <w:tab/>
        <w:t xml:space="preserve"> </w:t>
        <w:tab/>
        <w:tab/>
        <w:t xml:space="preserve"> ]</w:t>
      </w:r>
    </w:p>
    <w:p w:rsidR="00000000" w:rsidDel="00000000" w:rsidP="00000000" w:rsidRDefault="00000000" w:rsidRPr="00000000" w14:paraId="0000005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5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w:t>
        <w:tab/>
        <w:tab/>
        <w:t xml:space="preserve"> </w:t>
        <w:tab/>
        <w:tab/>
        <w:t xml:space="preserve">  </w:t>
        <w:tab/>
        <w:t xml:space="preserve"> ] </w:t>
      </w:r>
    </w:p>
    <w:p w:rsidR="00000000" w:rsidDel="00000000" w:rsidP="00000000" w:rsidRDefault="00000000" w:rsidRPr="00000000" w14:paraId="0000005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10 (Exit Management) </w:t>
        <w:tab/>
        <w:tab/>
        <w:tab/>
        <w:t xml:space="preserve"> </w:t>
        <w:tab/>
        <w:t xml:space="preserve"> ]</w:t>
      </w:r>
    </w:p>
    <w:p w:rsidR="00000000" w:rsidDel="00000000" w:rsidP="00000000" w:rsidRDefault="00000000" w:rsidRPr="00000000" w14:paraId="0000005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12 (Clustering) </w:t>
        <w:tab/>
        <w:tab/>
        <w:tab/>
        <w:tab/>
        <w:tab/>
        <w:t xml:space="preserve"> ]</w:t>
      </w:r>
    </w:p>
    <w:p w:rsidR="00000000" w:rsidDel="00000000" w:rsidP="00000000" w:rsidRDefault="00000000" w:rsidRPr="00000000" w14:paraId="0000005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13 (Implementation Plan and Testing) </w:t>
        <w:tab/>
        <w:tab/>
        <w:t xml:space="preserve"> ]</w:t>
      </w:r>
    </w:p>
    <w:p w:rsidR="00000000" w:rsidDel="00000000" w:rsidP="00000000" w:rsidRDefault="00000000" w:rsidRPr="00000000" w14:paraId="0000005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14 (Service Levels) </w:t>
        <w:tab/>
        <w:tab/>
        <w:tab/>
        <w:tab/>
        <w:t xml:space="preserve"> ]</w:t>
      </w:r>
    </w:p>
    <w:p w:rsidR="00000000" w:rsidDel="00000000" w:rsidP="00000000" w:rsidRDefault="00000000" w:rsidRPr="00000000" w14:paraId="0000006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15 (Call-Off Contract Management) </w:t>
        <w:tab/>
        <w:tab/>
        <w:t xml:space="preserve"> ]</w:t>
      </w:r>
    </w:p>
    <w:p w:rsidR="00000000" w:rsidDel="00000000" w:rsidP="00000000" w:rsidRDefault="00000000" w:rsidRPr="00000000" w14:paraId="0000006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w:t>
        <w:tab/>
        <w:tab/>
        <w:tab/>
        <w:tab/>
        <w:tab/>
        <w:t xml:space="preserve"> ]</w:t>
      </w:r>
    </w:p>
    <w:p w:rsidR="00000000" w:rsidDel="00000000" w:rsidP="00000000" w:rsidRDefault="00000000" w:rsidRPr="00000000" w14:paraId="0000006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18 (Background Checks) </w:t>
        <w:tab/>
        <w:tab/>
        <w:tab/>
        <w:t xml:space="preserve"> ]</w:t>
      </w:r>
    </w:p>
    <w:p w:rsidR="00000000" w:rsidDel="00000000" w:rsidP="00000000" w:rsidRDefault="00000000" w:rsidRPr="00000000" w14:paraId="0000006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19 (Scottish Law)</w:t>
        <w:tab/>
        <w:tab/>
        <w:tab/>
        <w:tab/>
        <w:tab/>
        <w:t xml:space="preserve"> ]</w:t>
      </w:r>
    </w:p>
    <w:p w:rsidR="00000000" w:rsidDel="00000000" w:rsidP="00000000" w:rsidRDefault="00000000" w:rsidRPr="00000000" w14:paraId="0000006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(Call-Off Specification)</w:t>
        <w:tab/>
        <w:tab/>
        <w:tab/>
        <w:t xml:space="preserve"> ]</w:t>
      </w:r>
    </w:p>
    <w:p w:rsidR="00000000" w:rsidDel="00000000" w:rsidP="00000000" w:rsidRDefault="00000000" w:rsidRPr="00000000" w14:paraId="0000006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21 (Northern Ireland Law) </w:t>
        <w:tab/>
        <w:tab/>
        <w:tab/>
        <w:t xml:space="preserve">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3.0.7)</w:t>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sz w:val="24"/>
          <w:szCs w:val="24"/>
          <w:rtl w:val="0"/>
        </w:rPr>
        <w:t xml:space="preserve">RM6074</w:t>
      </w:r>
      <w:r w:rsidDel="00000000" w:rsidR="00000000" w:rsidRPr="00000000">
        <w:rPr>
          <w:rtl w:val="0"/>
        </w:rPr>
      </w:r>
    </w:p>
    <w:p w:rsidR="00000000" w:rsidDel="00000000" w:rsidP="00000000" w:rsidRDefault="00000000" w:rsidRPr="00000000" w14:paraId="0000006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gjdgxs" w:id="0"/>
      <w:bookmarkEnd w:id="0"/>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7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7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7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8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8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Call-Off Schedule 16 (Benchmarking)]</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2">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6">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8">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B">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35" w:hRule="atLeast"/>
        </w:trPr>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E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E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F0">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1">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2">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4">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5">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6">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7">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8">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9">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FA">
      <w:pPr>
        <w:tabs>
          <w:tab w:val="left" w:pos="2257"/>
        </w:tabs>
        <w:spacing w:after="0" w:line="259" w:lineRule="auto"/>
        <w:rPr/>
      </w:pPr>
      <w:r w:rsidDel="00000000" w:rsidR="00000000" w:rsidRPr="00000000">
        <w:rPr>
          <w:rtl w:val="0"/>
        </w:rPr>
      </w:r>
    </w:p>
    <w:p w:rsidR="00000000" w:rsidDel="00000000" w:rsidP="00000000" w:rsidRDefault="00000000" w:rsidRPr="00000000" w14:paraId="000000FB">
      <w:pPr>
        <w:tabs>
          <w:tab w:val="left" w:pos="2257"/>
        </w:tabs>
        <w:spacing w:after="0" w:line="259" w:lineRule="auto"/>
        <w:rPr/>
      </w:pPr>
      <w:r w:rsidDel="00000000" w:rsidR="00000000" w:rsidRPr="00000000">
        <w:rPr>
          <w:rtl w:val="0"/>
        </w:rPr>
      </w:r>
    </w:p>
    <w:p w:rsidR="00000000" w:rsidDel="00000000" w:rsidP="00000000" w:rsidRDefault="00000000" w:rsidRPr="00000000" w14:paraId="000000FC">
      <w:pPr>
        <w:tabs>
          <w:tab w:val="left" w:pos="2257"/>
        </w:tabs>
        <w:spacing w:after="0" w:line="259" w:lineRule="auto"/>
        <w:rPr/>
      </w:pPr>
      <w:r w:rsidDel="00000000" w:rsidR="00000000" w:rsidRPr="00000000">
        <w:rPr>
          <w:rtl w:val="0"/>
        </w:rPr>
      </w:r>
    </w:p>
    <w:p w:rsidR="00000000" w:rsidDel="00000000" w:rsidP="00000000" w:rsidRDefault="00000000" w:rsidRPr="00000000" w14:paraId="000000FD">
      <w:pPr>
        <w:tabs>
          <w:tab w:val="left" w:pos="2257"/>
        </w:tabs>
        <w:spacing w:after="0" w:line="259" w:lineRule="auto"/>
        <w:rPr/>
      </w:pPr>
      <w:r w:rsidDel="00000000" w:rsidR="00000000" w:rsidRPr="00000000">
        <w:rPr>
          <w:rtl w:val="0"/>
        </w:rPr>
      </w:r>
    </w:p>
    <w:p w:rsidR="00000000" w:rsidDel="00000000" w:rsidP="00000000" w:rsidRDefault="00000000" w:rsidRPr="00000000" w14:paraId="000000FE">
      <w:pPr>
        <w:tabs>
          <w:tab w:val="left" w:pos="2257"/>
        </w:tabs>
        <w:spacing w:after="0" w:line="259" w:lineRule="auto"/>
        <w:rPr/>
      </w:pPr>
      <w:r w:rsidDel="00000000" w:rsidR="00000000" w:rsidRPr="00000000">
        <w:rPr>
          <w:rtl w:val="0"/>
        </w:rPr>
      </w:r>
    </w:p>
    <w:p w:rsidR="00000000" w:rsidDel="00000000" w:rsidP="00000000" w:rsidRDefault="00000000" w:rsidRPr="00000000" w14:paraId="000000FF">
      <w:pPr>
        <w:tabs>
          <w:tab w:val="left" w:pos="2257"/>
        </w:tabs>
        <w:spacing w:after="0" w:line="259" w:lineRule="auto"/>
        <w:rPr/>
      </w:pPr>
      <w:r w:rsidDel="00000000" w:rsidR="00000000" w:rsidRPr="00000000">
        <w:rPr>
          <w:rtl w:val="0"/>
        </w:rPr>
      </w:r>
    </w:p>
    <w:p w:rsidR="00000000" w:rsidDel="00000000" w:rsidP="00000000" w:rsidRDefault="00000000" w:rsidRPr="00000000" w14:paraId="00000100">
      <w:pPr>
        <w:tabs>
          <w:tab w:val="left" w:pos="2257"/>
        </w:tabs>
        <w:spacing w:after="0" w:line="259" w:lineRule="auto"/>
        <w:rPr/>
      </w:pPr>
      <w:r w:rsidDel="00000000" w:rsidR="00000000" w:rsidRPr="00000000">
        <w:rPr>
          <w:rtl w:val="0"/>
        </w:rPr>
      </w:r>
    </w:p>
    <w:p w:rsidR="00000000" w:rsidDel="00000000" w:rsidP="00000000" w:rsidRDefault="00000000" w:rsidRPr="00000000" w14:paraId="00000101">
      <w:pPr>
        <w:tabs>
          <w:tab w:val="left" w:pos="2257"/>
        </w:tabs>
        <w:spacing w:after="0" w:line="259" w:lineRule="auto"/>
        <w:rPr/>
      </w:pPr>
      <w:r w:rsidDel="00000000" w:rsidR="00000000" w:rsidRPr="00000000">
        <w:rPr>
          <w:rtl w:val="0"/>
        </w:rPr>
      </w:r>
    </w:p>
    <w:p w:rsidR="00000000" w:rsidDel="00000000" w:rsidP="00000000" w:rsidRDefault="00000000" w:rsidRPr="00000000" w14:paraId="00000102">
      <w:pPr>
        <w:tabs>
          <w:tab w:val="left" w:pos="2257"/>
        </w:tabs>
        <w:spacing w:after="0" w:line="259" w:lineRule="auto"/>
        <w:rPr/>
      </w:pPr>
      <w:r w:rsidDel="00000000" w:rsidR="00000000" w:rsidRPr="00000000">
        <w:rPr>
          <w:rtl w:val="0"/>
        </w:rPr>
      </w:r>
    </w:p>
    <w:p w:rsidR="00000000" w:rsidDel="00000000" w:rsidP="00000000" w:rsidRDefault="00000000" w:rsidRPr="00000000" w14:paraId="00000103">
      <w:pPr>
        <w:tabs>
          <w:tab w:val="left" w:pos="2257"/>
        </w:tabs>
        <w:spacing w:after="0" w:line="259" w:lineRule="auto"/>
        <w:rPr/>
      </w:pPr>
      <w:r w:rsidDel="00000000" w:rsidR="00000000" w:rsidRPr="00000000">
        <w:rPr>
          <w:rtl w:val="0"/>
        </w:rPr>
      </w:r>
    </w:p>
    <w:p w:rsidR="00000000" w:rsidDel="00000000" w:rsidP="00000000" w:rsidRDefault="00000000" w:rsidRPr="00000000" w14:paraId="00000104">
      <w:pPr>
        <w:tabs>
          <w:tab w:val="left" w:pos="2257"/>
        </w:tabs>
        <w:spacing w:after="0" w:line="259" w:lineRule="auto"/>
        <w:rPr/>
      </w:pPr>
      <w:r w:rsidDel="00000000" w:rsidR="00000000" w:rsidRPr="00000000">
        <w:rPr>
          <w:rtl w:val="0"/>
        </w:rPr>
      </w:r>
    </w:p>
    <w:p w:rsidR="00000000" w:rsidDel="00000000" w:rsidP="00000000" w:rsidRDefault="00000000" w:rsidRPr="00000000" w14:paraId="00000105">
      <w:pPr>
        <w:tabs>
          <w:tab w:val="left" w:pos="2257"/>
        </w:tabs>
        <w:spacing w:after="0" w:line="259" w:lineRule="auto"/>
        <w:rPr/>
      </w:pPr>
      <w:r w:rsidDel="00000000" w:rsidR="00000000" w:rsidRPr="00000000">
        <w:rPr>
          <w:rtl w:val="0"/>
        </w:rPr>
      </w:r>
    </w:p>
    <w:p w:rsidR="00000000" w:rsidDel="00000000" w:rsidP="00000000" w:rsidRDefault="00000000" w:rsidRPr="00000000" w14:paraId="00000106">
      <w:pPr>
        <w:tabs>
          <w:tab w:val="left" w:pos="2257"/>
        </w:tabs>
        <w:spacing w:after="0" w:line="259"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0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pos="4513"/>
        <w:tab w:val="right" w:pos="9026"/>
      </w:tabs>
      <w:spacing w:after="0" w:line="24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2020</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rokcxqz4VeA+9Qls12d5oW0r+g==">AMUW2mUBm6lnxZD/1kZPVmE82T4yBbatT+MCZ2/GhmKoiYeKcOECtAl0Un2i53MFuRv6U8aWOiOa59h4IzX2/h5cWVZbTGvPNab7aVxH08Qd5KxhGNRAZ+F4xwQrOtV/EDxrR/6PGIsPdKQfMwBWZEEXk+gwiyVabA==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2020-03-25T12:24:00Z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